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4B5" w:rsidRPr="00216133" w:rsidRDefault="00033EB6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 w:rsidRPr="00033EB6">
        <w:rPr>
          <w:rFonts w:ascii="Times New Roman" w:hAnsi="Times New Roman"/>
          <w:b/>
          <w:sz w:val="32"/>
          <w:szCs w:val="32"/>
          <w:lang w:eastAsia="ko-KR"/>
        </w:rPr>
        <w:t>Soo Young Lee</w:t>
      </w:r>
    </w:p>
    <w:p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:rsidR="00B524B5" w:rsidRDefault="00033EB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Senior Vice President</w:t>
      </w:r>
    </w:p>
    <w:p w:rsidR="00AB69B4" w:rsidRDefault="00033EB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Head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  <w:r>
        <w:rPr>
          <w:rFonts w:ascii="Times New Roman" w:hAnsi="Times New Roman"/>
          <w:sz w:val="24"/>
          <w:szCs w:val="24"/>
          <w:lang w:eastAsia="ko-KR"/>
        </w:rPr>
        <w:t xml:space="preserve">of </w:t>
      </w:r>
      <w:r>
        <w:rPr>
          <w:rFonts w:ascii="Times New Roman" w:hAnsi="Times New Roman" w:hint="eastAsia"/>
          <w:sz w:val="24"/>
          <w:szCs w:val="24"/>
          <w:lang w:eastAsia="ko-KR"/>
        </w:rPr>
        <w:t>New Drug Division</w:t>
      </w:r>
      <w:r>
        <w:rPr>
          <w:rFonts w:ascii="Times New Roman" w:hAnsi="Times New Roman"/>
          <w:sz w:val="24"/>
          <w:szCs w:val="24"/>
          <w:lang w:eastAsia="ko-KR"/>
        </w:rPr>
        <w:t xml:space="preserve"> </w:t>
      </w:r>
    </w:p>
    <w:p w:rsidR="002639BE" w:rsidRDefault="00033EB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Celltrion Inc.</w:t>
      </w:r>
    </w:p>
    <w:p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033EB6">
        <w:rPr>
          <w:rFonts w:ascii="Times New Roman" w:hAnsi="Times New Roman"/>
          <w:sz w:val="24"/>
          <w:szCs w:val="24"/>
          <w:lang w:eastAsia="ko-KR"/>
        </w:rPr>
        <w:t>32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033EB6">
        <w:rPr>
          <w:rFonts w:ascii="Times New Roman" w:hAnsi="Times New Roman"/>
          <w:sz w:val="24"/>
          <w:szCs w:val="24"/>
          <w:lang w:eastAsia="ko-KR"/>
        </w:rPr>
        <w:t>850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033EB6">
        <w:rPr>
          <w:rFonts w:ascii="Times New Roman" w:hAnsi="Times New Roman"/>
          <w:sz w:val="24"/>
          <w:szCs w:val="24"/>
          <w:lang w:eastAsia="ko-KR"/>
        </w:rPr>
        <w:t>4621</w:t>
      </w:r>
    </w:p>
    <w:p w:rsidR="002639BE" w:rsidRDefault="00033EB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hyperlink r:id="rId7" w:history="1">
        <w:r w:rsidRPr="00B50F3C">
          <w:rPr>
            <w:rStyle w:val="a3"/>
            <w:rFonts w:ascii="Times New Roman" w:hAnsi="Times New Roman" w:hint="eastAsia"/>
            <w:sz w:val="24"/>
            <w:szCs w:val="24"/>
            <w:lang w:eastAsia="ko-KR"/>
          </w:rPr>
          <w:t>sooyoung.</w:t>
        </w:r>
        <w:r w:rsidRPr="00B50F3C">
          <w:rPr>
            <w:rStyle w:val="a3"/>
            <w:rFonts w:ascii="Times New Roman" w:hAnsi="Times New Roman"/>
            <w:sz w:val="24"/>
            <w:szCs w:val="24"/>
            <w:lang w:eastAsia="ko-KR"/>
          </w:rPr>
          <w:t>lee</w:t>
        </w:r>
        <w:r w:rsidRPr="00B50F3C">
          <w:rPr>
            <w:rStyle w:val="a3"/>
            <w:rFonts w:ascii="Times New Roman" w:hAnsi="Times New Roman" w:hint="eastAsia"/>
            <w:sz w:val="24"/>
            <w:szCs w:val="24"/>
            <w:lang w:eastAsia="ko-KR"/>
          </w:rPr>
          <w:t>@</w:t>
        </w:r>
        <w:r w:rsidRPr="00B50F3C">
          <w:rPr>
            <w:rStyle w:val="a3"/>
            <w:rFonts w:ascii="Times New Roman" w:hAnsi="Times New Roman"/>
            <w:sz w:val="24"/>
            <w:szCs w:val="24"/>
            <w:lang w:eastAsia="ko-KR"/>
          </w:rPr>
          <w:t>celltrion.com</w:t>
        </w:r>
      </w:hyperlink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:rsidR="00033EB6" w:rsidRPr="00033EB6" w:rsidRDefault="00033EB6" w:rsidP="00033EB6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033EB6">
        <w:rPr>
          <w:rFonts w:ascii="Times New Roman" w:hAnsi="Times New Roman"/>
          <w:sz w:val="24"/>
          <w:szCs w:val="24"/>
          <w:lang w:eastAsia="ko-KR"/>
        </w:rPr>
        <w:t>Ph.D. Dept. of Bioengineering, Inha University</w:t>
      </w:r>
    </w:p>
    <w:p w:rsidR="00033EB6" w:rsidRPr="00033EB6" w:rsidRDefault="00033EB6" w:rsidP="00033EB6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033EB6">
        <w:rPr>
          <w:rFonts w:ascii="Times New Roman" w:hAnsi="Times New Roman"/>
          <w:sz w:val="24"/>
          <w:szCs w:val="24"/>
          <w:lang w:eastAsia="ko-KR"/>
        </w:rPr>
        <w:t>M.S. Dept of Chemical Engineering, HanYang University</w:t>
      </w:r>
    </w:p>
    <w:p w:rsidR="00CD3895" w:rsidRDefault="00033EB6" w:rsidP="00033EB6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033EB6">
        <w:rPr>
          <w:rFonts w:ascii="Times New Roman" w:hAnsi="Times New Roman"/>
          <w:sz w:val="24"/>
          <w:szCs w:val="24"/>
          <w:lang w:eastAsia="ko-KR"/>
        </w:rPr>
        <w:t>B.S. Dept of Chemical Engineering, HanYang University</w:t>
      </w:r>
    </w:p>
    <w:p w:rsidR="00033EB6" w:rsidRDefault="00033EB6" w:rsidP="00033EB6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:rsidR="00033EB6" w:rsidRPr="00033EB6" w:rsidRDefault="00033EB6" w:rsidP="00033EB6">
      <w:pPr>
        <w:pStyle w:val="1"/>
        <w:shd w:val="clear" w:color="auto" w:fill="FFFFFF"/>
        <w:spacing w:line="360" w:lineRule="auto"/>
        <w:textAlignment w:val="baseline"/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</w:pPr>
      <w:r w:rsidRPr="00033EB6"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>Celltrion Inc. R&amp;D Divisional Group (2021.04 - present): Head of New Drug Research Division</w:t>
      </w:r>
    </w:p>
    <w:p w:rsidR="00033EB6" w:rsidRPr="00033EB6" w:rsidRDefault="00033EB6" w:rsidP="00033EB6">
      <w:pPr>
        <w:pStyle w:val="1"/>
        <w:shd w:val="clear" w:color="auto" w:fill="FFFFFF"/>
        <w:spacing w:line="360" w:lineRule="auto"/>
        <w:textAlignment w:val="baseline"/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</w:pPr>
      <w:r w:rsidRPr="00033EB6"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>Celltrion</w:t>
      </w:r>
      <w:r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 xml:space="preserve"> Inc. R&amp;D Division (2018-2020.03</w:t>
      </w:r>
      <w:r w:rsidRPr="00033EB6"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>): Head of Research Management Department</w:t>
      </w:r>
    </w:p>
    <w:p w:rsidR="00033EB6" w:rsidRPr="00033EB6" w:rsidRDefault="00033EB6" w:rsidP="00033EB6">
      <w:pPr>
        <w:pStyle w:val="1"/>
        <w:shd w:val="clear" w:color="auto" w:fill="FFFFFF"/>
        <w:spacing w:line="360" w:lineRule="auto"/>
        <w:textAlignment w:val="baseline"/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</w:pPr>
      <w:r w:rsidRPr="00033EB6"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>Celltrio</w:t>
      </w:r>
      <w:r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>n Inc. R&amp;D Center (2015-2018</w:t>
      </w:r>
      <w:r w:rsidRPr="00033EB6"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>): Head of New Drug &amp; Vaccine Department</w:t>
      </w:r>
    </w:p>
    <w:p w:rsidR="00033EB6" w:rsidRPr="00033EB6" w:rsidRDefault="00033EB6" w:rsidP="00033EB6">
      <w:pPr>
        <w:pStyle w:val="1"/>
        <w:shd w:val="clear" w:color="auto" w:fill="FFFFFF"/>
        <w:spacing w:line="360" w:lineRule="auto"/>
        <w:textAlignment w:val="baseline"/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</w:pPr>
      <w:r w:rsidRPr="00033EB6"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>Celltrion Inc. R&amp;D Center (2003-2014): Head of Cell Culture Process Department</w:t>
      </w:r>
    </w:p>
    <w:p w:rsidR="006B5569" w:rsidRDefault="00033EB6" w:rsidP="00033EB6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</w:pPr>
      <w:r w:rsidRPr="00033EB6"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>Green Cross Inc.</w:t>
      </w:r>
      <w:r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 xml:space="preserve"> R&amp;D</w:t>
      </w:r>
      <w:r w:rsidRPr="00033EB6">
        <w:rPr>
          <w:rFonts w:ascii="Times New Roman" w:eastAsia="바탕" w:hAnsi="Times New Roman" w:cs="Times New Roman"/>
          <w:b w:val="0"/>
          <w:bCs w:val="0"/>
          <w:color w:val="000000"/>
          <w:kern w:val="0"/>
          <w:sz w:val="24"/>
          <w:szCs w:val="24"/>
          <w:lang w:val="en-GB"/>
        </w:rPr>
        <w:t xml:space="preserve"> (1996-2003): Manager of Recombinant Protein Process Team</w:t>
      </w:r>
    </w:p>
    <w:p w:rsidR="00033EB6" w:rsidRDefault="00033EB6" w:rsidP="00033EB6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:rsidR="00033EB6" w:rsidRPr="00033EB6" w:rsidRDefault="00033EB6" w:rsidP="00033EB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033EB6">
        <w:rPr>
          <w:rFonts w:ascii="Times New Roman" w:hAnsi="Times New Roman"/>
          <w:sz w:val="24"/>
          <w:szCs w:val="24"/>
        </w:rPr>
        <w:t xml:space="preserve">Soo-Young Lee, Young-Bum Kwon, Jong-Moon Cho, Keun-Hee Park, Shin-Jae Chang, Dong-Il Kim: “Effect of process change from perfusion to fed-batch on product comparability for biosimilar monoclonal antibody”, </w:t>
      </w:r>
      <w:r w:rsidRPr="00033EB6">
        <w:rPr>
          <w:rFonts w:ascii="Times New Roman" w:hAnsi="Times New Roman"/>
          <w:b/>
          <w:sz w:val="24"/>
          <w:szCs w:val="24"/>
        </w:rPr>
        <w:t>Process Biochemistry</w:t>
      </w:r>
      <w:r w:rsidRPr="00033EB6">
        <w:rPr>
          <w:rFonts w:ascii="Times New Roman" w:hAnsi="Times New Roman"/>
          <w:sz w:val="24"/>
          <w:szCs w:val="24"/>
        </w:rPr>
        <w:t xml:space="preserve"> 47: 1411–1418 (2012)</w:t>
      </w:r>
    </w:p>
    <w:p w:rsidR="00033EB6" w:rsidRPr="00033EB6" w:rsidRDefault="00033EB6" w:rsidP="00033EB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3EB6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EB6">
        <w:rPr>
          <w:rFonts w:ascii="Times New Roman" w:hAnsi="Times New Roman"/>
          <w:sz w:val="24"/>
          <w:szCs w:val="24"/>
        </w:rPr>
        <w:t xml:space="preserve">Soon Kwan Jung,Kyoung Hoon Lee, Jae Won Jeon, Joon Won Lee, Byoung Oh Kwon, Yeon Jung Kim, Jin Soo Bae, Dong-Il Kim, Soo Young Lee, and Shin Jae Chang: “Physicochemical characterization of Remsima®”, </w:t>
      </w:r>
      <w:r w:rsidRPr="00033EB6">
        <w:rPr>
          <w:rFonts w:ascii="Times New Roman" w:hAnsi="Times New Roman"/>
          <w:b/>
          <w:sz w:val="24"/>
          <w:szCs w:val="24"/>
        </w:rPr>
        <w:t>Mabs</w:t>
      </w:r>
      <w:r w:rsidRPr="00033EB6">
        <w:rPr>
          <w:rFonts w:ascii="Times New Roman" w:hAnsi="Times New Roman"/>
          <w:sz w:val="24"/>
          <w:szCs w:val="24"/>
        </w:rPr>
        <w:t xml:space="preserve"> 6(5): 1163–1177 (2014)</w:t>
      </w:r>
    </w:p>
    <w:p w:rsidR="00033EB6" w:rsidRPr="00033EB6" w:rsidRDefault="00033EB6" w:rsidP="00033EB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3EB6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EB6">
        <w:rPr>
          <w:rFonts w:ascii="Times New Roman" w:hAnsi="Times New Roman"/>
          <w:sz w:val="24"/>
          <w:szCs w:val="24"/>
        </w:rPr>
        <w:t xml:space="preserve">Jeong-Won Yun, Soo-Young Lee, Byung-Wook Choi, Han-Kyu Oh, Jeung-Sik Lee, Bok-Hwan Chun, Won-Gi bang, Tae-Ho Byun, and Song-Yong Park : “Bleeding strategy for the long-term perfusion culture of hybridoma", </w:t>
      </w:r>
      <w:r w:rsidRPr="00033EB6">
        <w:rPr>
          <w:rFonts w:ascii="Times New Roman" w:hAnsi="Times New Roman"/>
          <w:b/>
          <w:sz w:val="24"/>
          <w:szCs w:val="24"/>
        </w:rPr>
        <w:t>Joint Meeting of JAACT/ES</w:t>
      </w:r>
      <w:r w:rsidRPr="00033EB6">
        <w:rPr>
          <w:rFonts w:ascii="Times New Roman" w:hAnsi="Times New Roman"/>
          <w:b/>
          <w:sz w:val="24"/>
          <w:szCs w:val="24"/>
        </w:rPr>
        <w:lastRenderedPageBreak/>
        <w:t>ACT</w:t>
      </w:r>
      <w:r w:rsidRPr="00033EB6">
        <w:rPr>
          <w:rFonts w:ascii="Times New Roman" w:hAnsi="Times New Roman"/>
          <w:sz w:val="24"/>
          <w:szCs w:val="24"/>
        </w:rPr>
        <w:t>, July 27-30. Japan (1998)</w:t>
      </w:r>
    </w:p>
    <w:p w:rsidR="00033EB6" w:rsidRPr="00033EB6" w:rsidRDefault="00033EB6" w:rsidP="00033EB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3EB6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EB6">
        <w:rPr>
          <w:rFonts w:ascii="Times New Roman" w:hAnsi="Times New Roman"/>
          <w:sz w:val="24"/>
          <w:szCs w:val="24"/>
        </w:rPr>
        <w:t xml:space="preserve">Joon Serk Seo, Byung Sub Min, Young-Bum Kwon, Soo-Young Lee, Jong-Moon Cho, Keun-Hee Park, Yae Ji Yang, Ki Eun Maeng, Shin-Jae Chang, and Dong-Il Kim: “Characteristics of human cell line, F2N78, for the production of recombinant antibody in fed-batch and perfusion cultures”, </w:t>
      </w:r>
      <w:r w:rsidRPr="00033EB6">
        <w:rPr>
          <w:rFonts w:ascii="Times New Roman" w:hAnsi="Times New Roman"/>
          <w:b/>
          <w:sz w:val="24"/>
          <w:szCs w:val="24"/>
        </w:rPr>
        <w:t>Journal of Bioscience and Bioengineering</w:t>
      </w:r>
      <w:r w:rsidRPr="00033EB6">
        <w:rPr>
          <w:rFonts w:ascii="Times New Roman" w:hAnsi="Times New Roman"/>
          <w:sz w:val="24"/>
          <w:szCs w:val="24"/>
        </w:rPr>
        <w:t xml:space="preserve"> 121(3): 317-324 (2016)</w:t>
      </w:r>
    </w:p>
    <w:p w:rsidR="00DF00B1" w:rsidRPr="006B5569" w:rsidRDefault="00033EB6" w:rsidP="00033EB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3EB6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EB6">
        <w:rPr>
          <w:rFonts w:ascii="Times New Roman" w:hAnsi="Times New Roman"/>
          <w:sz w:val="24"/>
          <w:szCs w:val="24"/>
        </w:rPr>
        <w:t xml:space="preserve">Cheolmin Kim, Dong-Kyun Ryu, […], Soo-Young Lee: “A therapeutic neutralizing antibody targeting receptor binding domain of SARS-CoV-2 spike protein”, </w:t>
      </w:r>
      <w:r w:rsidRPr="00033EB6">
        <w:rPr>
          <w:rFonts w:ascii="Times New Roman" w:hAnsi="Times New Roman"/>
          <w:b/>
          <w:sz w:val="24"/>
          <w:szCs w:val="24"/>
        </w:rPr>
        <w:t>Nature Communications</w:t>
      </w:r>
      <w:r w:rsidRPr="00033EB6">
        <w:rPr>
          <w:rFonts w:ascii="Times New Roman" w:hAnsi="Times New Roman"/>
          <w:sz w:val="24"/>
          <w:szCs w:val="24"/>
        </w:rPr>
        <w:t xml:space="preserve"> 12, Article numb</w:t>
      </w:r>
      <w:bookmarkStart w:id="0" w:name="_GoBack"/>
      <w:bookmarkEnd w:id="0"/>
      <w:r w:rsidRPr="00033EB6">
        <w:rPr>
          <w:rFonts w:ascii="Times New Roman" w:hAnsi="Times New Roman"/>
          <w:sz w:val="24"/>
          <w:szCs w:val="24"/>
        </w:rPr>
        <w:t>er: 288 (2021)</w:t>
      </w:r>
    </w:p>
    <w:sectPr w:rsidR="00DF00B1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0497" w:rsidRDefault="00800497" w:rsidP="00CE4016">
      <w:r>
        <w:separator/>
      </w:r>
    </w:p>
  </w:endnote>
  <w:endnote w:type="continuationSeparator" w:id="0">
    <w:p w:rsidR="00800497" w:rsidRDefault="00800497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0497" w:rsidRDefault="00800497" w:rsidP="00CE4016">
      <w:r>
        <w:separator/>
      </w:r>
    </w:p>
  </w:footnote>
  <w:footnote w:type="continuationSeparator" w:id="0">
    <w:p w:rsidR="00800497" w:rsidRDefault="00800497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13A99"/>
    <w:rsid w:val="000173F8"/>
    <w:rsid w:val="00033EB6"/>
    <w:rsid w:val="00064655"/>
    <w:rsid w:val="00165D29"/>
    <w:rsid w:val="001B2371"/>
    <w:rsid w:val="001F113A"/>
    <w:rsid w:val="002507BD"/>
    <w:rsid w:val="002639BE"/>
    <w:rsid w:val="002C4616"/>
    <w:rsid w:val="003162C4"/>
    <w:rsid w:val="00401762"/>
    <w:rsid w:val="004501B3"/>
    <w:rsid w:val="00454E9D"/>
    <w:rsid w:val="004E525A"/>
    <w:rsid w:val="004F1098"/>
    <w:rsid w:val="005949BA"/>
    <w:rsid w:val="006B5569"/>
    <w:rsid w:val="006C6FAA"/>
    <w:rsid w:val="00721095"/>
    <w:rsid w:val="007938AA"/>
    <w:rsid w:val="007A2B49"/>
    <w:rsid w:val="00800497"/>
    <w:rsid w:val="008915FF"/>
    <w:rsid w:val="008A4816"/>
    <w:rsid w:val="008B3B01"/>
    <w:rsid w:val="008C7BBE"/>
    <w:rsid w:val="008D05E8"/>
    <w:rsid w:val="008E4457"/>
    <w:rsid w:val="009000CD"/>
    <w:rsid w:val="0091342B"/>
    <w:rsid w:val="0099159F"/>
    <w:rsid w:val="009B6350"/>
    <w:rsid w:val="009E6D0E"/>
    <w:rsid w:val="009E6EED"/>
    <w:rsid w:val="00A828EC"/>
    <w:rsid w:val="00AB0722"/>
    <w:rsid w:val="00AB69B4"/>
    <w:rsid w:val="00AD23A9"/>
    <w:rsid w:val="00B063B0"/>
    <w:rsid w:val="00B211C6"/>
    <w:rsid w:val="00B524B5"/>
    <w:rsid w:val="00B71957"/>
    <w:rsid w:val="00BE07AC"/>
    <w:rsid w:val="00C074DD"/>
    <w:rsid w:val="00C1559E"/>
    <w:rsid w:val="00C61018"/>
    <w:rsid w:val="00C90588"/>
    <w:rsid w:val="00CD3895"/>
    <w:rsid w:val="00CE4016"/>
    <w:rsid w:val="00DF00B1"/>
    <w:rsid w:val="00DF73BB"/>
    <w:rsid w:val="00E42FDE"/>
    <w:rsid w:val="00E932C6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95921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ooyoung.lee@celltri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sooyoung.lee(sooyoung.lee@celltrion.com)</cp:lastModifiedBy>
  <cp:revision>2</cp:revision>
  <dcterms:created xsi:type="dcterms:W3CDTF">2021-11-05T09:35:00Z</dcterms:created>
  <dcterms:modified xsi:type="dcterms:W3CDTF">2021-11-05T09:35:00Z</dcterms:modified>
</cp:coreProperties>
</file>