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4616" w:rsidRPr="002C4616" w:rsidRDefault="00717DBF" w:rsidP="002C4616">
      <w:pPr>
        <w:pStyle w:val="1Title"/>
        <w:spacing w:line="360" w:lineRule="auto"/>
        <w:rPr>
          <w:sz w:val="32"/>
        </w:rPr>
      </w:pPr>
      <w:r w:rsidRPr="00717DBF">
        <w:rPr>
          <w:sz w:val="32"/>
          <w:lang w:val="en-GB"/>
        </w:rPr>
        <w:t>Neutralizing Effect of CT-P59 against SARS-CoV-2 Variants</w:t>
      </w:r>
    </w:p>
    <w:p w:rsidR="002C4616" w:rsidRPr="002C4616" w:rsidRDefault="00717DBF" w:rsidP="002C4616">
      <w:pPr>
        <w:pStyle w:val="2Authorname"/>
        <w:spacing w:line="360" w:lineRule="auto"/>
        <w:rPr>
          <w:sz w:val="28"/>
        </w:rPr>
      </w:pPr>
      <w:r>
        <w:rPr>
          <w:sz w:val="28"/>
        </w:rPr>
        <w:t>Soo-Young Lee</w:t>
      </w:r>
    </w:p>
    <w:p w:rsidR="002C4616" w:rsidRPr="003354FE" w:rsidRDefault="002C4616" w:rsidP="002C4616">
      <w:pPr>
        <w:pStyle w:val="2Authorname"/>
        <w:spacing w:line="360" w:lineRule="auto"/>
      </w:pPr>
    </w:p>
    <w:p w:rsidR="00862751" w:rsidRDefault="00717DBF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Celltrion R&amp;D</w:t>
      </w:r>
      <w:r w:rsidR="00862751">
        <w:rPr>
          <w:sz w:val="28"/>
        </w:rPr>
        <w:t xml:space="preserve">, </w:t>
      </w:r>
    </w:p>
    <w:p w:rsidR="002C4616" w:rsidRPr="002C4616" w:rsidRDefault="00717DBF" w:rsidP="002C4616">
      <w:pPr>
        <w:pStyle w:val="3Affiliation"/>
        <w:spacing w:line="360" w:lineRule="auto"/>
        <w:rPr>
          <w:sz w:val="28"/>
        </w:rPr>
      </w:pPr>
      <w:r>
        <w:rPr>
          <w:sz w:val="28"/>
        </w:rPr>
        <w:t>Celltrion Inc</w:t>
      </w:r>
      <w:r w:rsidR="00427D60">
        <w:rPr>
          <w:sz w:val="28"/>
        </w:rPr>
        <w:t xml:space="preserve">, </w:t>
      </w:r>
      <w:r>
        <w:rPr>
          <w:sz w:val="28"/>
        </w:rPr>
        <w:t>Incheon</w:t>
      </w:r>
      <w:r w:rsidR="00427D60">
        <w:rPr>
          <w:sz w:val="28"/>
        </w:rPr>
        <w:t>, Korea</w:t>
      </w:r>
    </w:p>
    <w:p w:rsidR="002C4616" w:rsidRDefault="002C4616" w:rsidP="002C4616">
      <w:pPr>
        <w:pStyle w:val="3Affiliation"/>
        <w:spacing w:line="360" w:lineRule="auto"/>
        <w:rPr>
          <w:rFonts w:eastAsiaTheme="minorEastAsia"/>
        </w:rPr>
      </w:pPr>
    </w:p>
    <w:p w:rsidR="00427D60" w:rsidRDefault="00427D60" w:rsidP="002C4616">
      <w:pPr>
        <w:pStyle w:val="3Affiliation"/>
        <w:spacing w:line="360" w:lineRule="auto"/>
        <w:rPr>
          <w:rFonts w:eastAsiaTheme="minorEastAsia"/>
        </w:rPr>
      </w:pPr>
    </w:p>
    <w:p w:rsidR="00451BAF" w:rsidRPr="00451BAF" w:rsidRDefault="00451BAF" w:rsidP="00451BAF">
      <w:pPr>
        <w:pStyle w:val="3Affiliation"/>
        <w:spacing w:line="360" w:lineRule="auto"/>
        <w:jc w:val="both"/>
        <w:rPr>
          <w:rFonts w:eastAsiaTheme="minorEastAsia" w:hint="eastAsia"/>
          <w:i w:val="0"/>
        </w:rPr>
      </w:pPr>
      <w:bookmarkStart w:id="0" w:name="_GoBack"/>
      <w:bookmarkEnd w:id="0"/>
      <w:r w:rsidRPr="00451BAF">
        <w:rPr>
          <w:rFonts w:eastAsiaTheme="minorEastAsia"/>
          <w:i w:val="0"/>
        </w:rPr>
        <w:t>The SARS-CoV-2 variant is rapidly spreading across the world and causes to resurge infections. We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previously reported that CT-P59 presented its in vivo potency against Beta variants, despite its reduced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activity in cell experiments. Yet, it remains uncertain to exert the antiviral effect of CT-P59 on Gamma,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Delta and its associated variants (L452R). To tackle this question, we carried out cell tests and animal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studies. CT-P59 showed neutralization against Gamma, Delta, Epsilon, and Kappa variants in cells, with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reduced susceptibility. The mouse challenge experiments with Gamma and Delta variants substantiated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in vivo potency of CT-P59 showing symptom remission and virus abrogation in the respiratory tract.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Collectively, cell and animal studies showed that CT-P59 is effective against Gamma and Delta variants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infection, hinting that CT-P59 has therapeutic potential for patients infected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with Gamma, Delta and its</w:t>
      </w:r>
      <w:r w:rsidRPr="00451BAF">
        <w:rPr>
          <w:rFonts w:eastAsiaTheme="minorEastAsia"/>
          <w:i w:val="0"/>
        </w:rPr>
        <w:t xml:space="preserve"> </w:t>
      </w:r>
      <w:r w:rsidRPr="00451BAF">
        <w:rPr>
          <w:rFonts w:eastAsiaTheme="minorEastAsia"/>
          <w:i w:val="0"/>
        </w:rPr>
        <w:t>associated variants.</w:t>
      </w:r>
    </w:p>
    <w:sectPr w:rsidR="00451BAF" w:rsidRPr="00451BA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57C7" w:rsidRDefault="009157C7" w:rsidP="00862751">
      <w:r>
        <w:separator/>
      </w:r>
    </w:p>
  </w:endnote>
  <w:endnote w:type="continuationSeparator" w:id="0">
    <w:p w:rsidR="009157C7" w:rsidRDefault="009157C7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57C7" w:rsidRDefault="009157C7" w:rsidP="00862751">
      <w:r>
        <w:separator/>
      </w:r>
    </w:p>
  </w:footnote>
  <w:footnote w:type="continuationSeparator" w:id="0">
    <w:p w:rsidR="009157C7" w:rsidRDefault="009157C7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4B5"/>
    <w:rsid w:val="000869A4"/>
    <w:rsid w:val="002C4616"/>
    <w:rsid w:val="00401762"/>
    <w:rsid w:val="00427D60"/>
    <w:rsid w:val="00451BAF"/>
    <w:rsid w:val="004E525A"/>
    <w:rsid w:val="004F1098"/>
    <w:rsid w:val="0052251E"/>
    <w:rsid w:val="00717DBF"/>
    <w:rsid w:val="007938AA"/>
    <w:rsid w:val="00862751"/>
    <w:rsid w:val="008915FF"/>
    <w:rsid w:val="0091342B"/>
    <w:rsid w:val="009157C7"/>
    <w:rsid w:val="00AA6E39"/>
    <w:rsid w:val="00B211C6"/>
    <w:rsid w:val="00B524B5"/>
    <w:rsid w:val="00C6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8EC03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sooyoung.lee(sooyoung.lee@celltrion.com)</cp:lastModifiedBy>
  <cp:revision>3</cp:revision>
  <dcterms:created xsi:type="dcterms:W3CDTF">2021-11-05T09:40:00Z</dcterms:created>
  <dcterms:modified xsi:type="dcterms:W3CDTF">2021-11-08T11:24:00Z</dcterms:modified>
</cp:coreProperties>
</file>