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F9A8E3" w14:textId="2FE43D13" w:rsidR="002C4616" w:rsidRDefault="00367E08" w:rsidP="002C4616">
      <w:pPr>
        <w:pStyle w:val="1Title"/>
        <w:spacing w:line="360" w:lineRule="auto"/>
        <w:rPr>
          <w:sz w:val="32"/>
        </w:rPr>
      </w:pPr>
      <w:r>
        <w:rPr>
          <w:sz w:val="32"/>
        </w:rPr>
        <w:t>Flagellin</w:t>
      </w:r>
      <w:r>
        <w:rPr>
          <w:sz w:val="32"/>
        </w:rPr>
        <w:t>:</w:t>
      </w:r>
      <w:r>
        <w:rPr>
          <w:sz w:val="32"/>
        </w:rPr>
        <w:t xml:space="preserve"> </w:t>
      </w:r>
      <w:r>
        <w:rPr>
          <w:sz w:val="32"/>
        </w:rPr>
        <w:t xml:space="preserve">A Versatile Engineerable Adjuvant for Vaccines and </w:t>
      </w:r>
      <w:proofErr w:type="spellStart"/>
      <w:r>
        <w:rPr>
          <w:sz w:val="32"/>
        </w:rPr>
        <w:t>Immunotherapeutics</w:t>
      </w:r>
      <w:proofErr w:type="spellEnd"/>
    </w:p>
    <w:p w14:paraId="69D0E5DA" w14:textId="77777777" w:rsidR="002C4616" w:rsidRPr="002C4616" w:rsidRDefault="002C4616" w:rsidP="002C4616">
      <w:pPr>
        <w:pStyle w:val="1Title"/>
        <w:spacing w:line="360" w:lineRule="auto"/>
        <w:rPr>
          <w:sz w:val="32"/>
        </w:rPr>
      </w:pPr>
    </w:p>
    <w:p w14:paraId="0E0ED0C9" w14:textId="30952A25" w:rsidR="002C4616" w:rsidRPr="002C4616" w:rsidRDefault="00367E08" w:rsidP="002C4616">
      <w:pPr>
        <w:pStyle w:val="2Authorname"/>
        <w:spacing w:line="360" w:lineRule="auto"/>
        <w:rPr>
          <w:sz w:val="28"/>
        </w:rPr>
      </w:pPr>
      <w:r>
        <w:rPr>
          <w:sz w:val="28"/>
        </w:rPr>
        <w:t xml:space="preserve">Joon </w:t>
      </w:r>
      <w:proofErr w:type="spellStart"/>
      <w:r>
        <w:rPr>
          <w:sz w:val="28"/>
        </w:rPr>
        <w:t>Haeng</w:t>
      </w:r>
      <w:proofErr w:type="spellEnd"/>
      <w:r>
        <w:rPr>
          <w:sz w:val="28"/>
        </w:rPr>
        <w:t xml:space="preserve"> Rhee</w:t>
      </w:r>
    </w:p>
    <w:p w14:paraId="696C7AC5" w14:textId="77777777" w:rsidR="002C4616" w:rsidRPr="003354FE" w:rsidRDefault="002C4616" w:rsidP="002C4616">
      <w:pPr>
        <w:pStyle w:val="2Authorname"/>
        <w:spacing w:line="360" w:lineRule="auto"/>
      </w:pPr>
    </w:p>
    <w:p w14:paraId="01AEC9E9" w14:textId="1A118BD5" w:rsidR="00862751" w:rsidRDefault="00367E08" w:rsidP="002C4616">
      <w:pPr>
        <w:pStyle w:val="3Affiliation"/>
        <w:spacing w:line="360" w:lineRule="auto"/>
        <w:rPr>
          <w:sz w:val="28"/>
        </w:rPr>
      </w:pPr>
      <w:r>
        <w:rPr>
          <w:sz w:val="28"/>
        </w:rPr>
        <w:t>Department of Microbiology and Combinatorial Tumor Immunotherapy MRC and Clinical Vaccine R&amp;D Center</w:t>
      </w:r>
      <w:r w:rsidR="00862751">
        <w:rPr>
          <w:sz w:val="28"/>
        </w:rPr>
        <w:t xml:space="preserve">, </w:t>
      </w:r>
    </w:p>
    <w:p w14:paraId="2984AA2A" w14:textId="19849F44" w:rsidR="002C4616" w:rsidRPr="002C4616" w:rsidRDefault="00367E08" w:rsidP="002C4616">
      <w:pPr>
        <w:pStyle w:val="3Affiliation"/>
        <w:spacing w:line="360" w:lineRule="auto"/>
        <w:rPr>
          <w:sz w:val="28"/>
        </w:rPr>
      </w:pPr>
      <w:r>
        <w:rPr>
          <w:sz w:val="28"/>
        </w:rPr>
        <w:t>Chonnam National University Medical School</w:t>
      </w:r>
      <w:r w:rsidR="00427D60">
        <w:rPr>
          <w:sz w:val="28"/>
        </w:rPr>
        <w:t xml:space="preserve">, </w:t>
      </w:r>
      <w:proofErr w:type="spellStart"/>
      <w:r>
        <w:rPr>
          <w:sz w:val="28"/>
        </w:rPr>
        <w:t>Hwasun</w:t>
      </w:r>
      <w:proofErr w:type="spellEnd"/>
      <w:r w:rsidR="00427D60">
        <w:rPr>
          <w:sz w:val="28"/>
        </w:rPr>
        <w:t>, Korea</w:t>
      </w:r>
    </w:p>
    <w:p w14:paraId="6180E1C7" w14:textId="77777777" w:rsidR="002C4616" w:rsidRDefault="002C4616" w:rsidP="002C4616">
      <w:pPr>
        <w:pStyle w:val="3Affiliation"/>
        <w:spacing w:line="360" w:lineRule="auto"/>
        <w:rPr>
          <w:rFonts w:eastAsiaTheme="minorEastAsia"/>
        </w:rPr>
      </w:pPr>
    </w:p>
    <w:p w14:paraId="28627BF1" w14:textId="77777777" w:rsidR="00427D60" w:rsidRDefault="00427D60" w:rsidP="002C4616">
      <w:pPr>
        <w:pStyle w:val="3Affiliation"/>
        <w:spacing w:line="360" w:lineRule="auto"/>
        <w:rPr>
          <w:rFonts w:eastAsiaTheme="minorEastAsia"/>
        </w:rPr>
      </w:pPr>
    </w:p>
    <w:p w14:paraId="65398E90" w14:textId="534A2804" w:rsidR="00427D60" w:rsidRPr="00427D60" w:rsidRDefault="00367E08" w:rsidP="009D34F5">
      <w:pPr>
        <w:spacing w:line="360" w:lineRule="auto"/>
        <w:jc w:val="both"/>
        <w:rPr>
          <w:rFonts w:eastAsiaTheme="minorEastAsia"/>
          <w:i/>
        </w:rPr>
      </w:pPr>
      <w:r w:rsidRPr="00367E08">
        <w:rPr>
          <w:rFonts w:ascii="Times New Roman" w:hAnsi="Times New Roman"/>
          <w:sz w:val="24"/>
          <w:szCs w:val="24"/>
        </w:rPr>
        <w:t xml:space="preserve">Modern vaccines became safer than old conventional vaccines by improving purity and regulating composition with defined constituents. Consequently, new vaccines confer lower immunogenicity because of the removal of built-in adjuvant components through more refined purification manufacture process. Hence, newly developed vaccines require coformulation with effective adjuvants. TLR ligands are considered attractive adjuvants for vaccines and immunotherapy. Flagellin is the cognate ligand for Toll-like receptor 5 (TLR5) of host cells. TLR stimulation leads to activation of innate immunity and subsequently modulates adaptive immune responses. In this presentation, </w:t>
      </w:r>
      <w:r>
        <w:rPr>
          <w:rFonts w:ascii="Times New Roman" w:hAnsi="Times New Roman"/>
          <w:sz w:val="24"/>
          <w:szCs w:val="24"/>
        </w:rPr>
        <w:t>it will be discussed how</w:t>
      </w:r>
      <w:r w:rsidRPr="00367E08">
        <w:rPr>
          <w:rFonts w:ascii="Times New Roman" w:hAnsi="Times New Roman"/>
          <w:sz w:val="24"/>
          <w:szCs w:val="24"/>
        </w:rPr>
        <w:t xml:space="preserve"> flagellin </w:t>
      </w:r>
      <w:r>
        <w:rPr>
          <w:rFonts w:ascii="Times New Roman" w:hAnsi="Times New Roman"/>
          <w:sz w:val="24"/>
          <w:szCs w:val="24"/>
        </w:rPr>
        <w:t>induces</w:t>
      </w:r>
      <w:r w:rsidRPr="00367E08">
        <w:rPr>
          <w:rFonts w:ascii="Times New Roman" w:hAnsi="Times New Roman"/>
          <w:sz w:val="24"/>
          <w:szCs w:val="24"/>
        </w:rPr>
        <w:t xml:space="preserve"> immunomodulating activity </w:t>
      </w:r>
      <w:r>
        <w:rPr>
          <w:rFonts w:ascii="Times New Roman" w:hAnsi="Times New Roman"/>
          <w:sz w:val="24"/>
          <w:szCs w:val="24"/>
        </w:rPr>
        <w:t xml:space="preserve">and could be used as an effective adjuvant for various vaccines and </w:t>
      </w:r>
      <w:proofErr w:type="spellStart"/>
      <w:r>
        <w:rPr>
          <w:rFonts w:ascii="Times New Roman" w:hAnsi="Times New Roman"/>
          <w:sz w:val="24"/>
          <w:szCs w:val="24"/>
        </w:rPr>
        <w:t>immunotherapeutics</w:t>
      </w:r>
      <w:proofErr w:type="spellEnd"/>
      <w:r w:rsidRPr="00367E08">
        <w:rPr>
          <w:rFonts w:ascii="Times New Roman" w:hAnsi="Times New Roman"/>
          <w:sz w:val="24"/>
          <w:szCs w:val="24"/>
        </w:rPr>
        <w:t xml:space="preserve">. Flagellin </w:t>
      </w:r>
      <w:r w:rsidR="009D34F5">
        <w:rPr>
          <w:rFonts w:ascii="Times New Roman" w:hAnsi="Times New Roman"/>
          <w:sz w:val="24"/>
          <w:szCs w:val="24"/>
        </w:rPr>
        <w:t>has</w:t>
      </w:r>
      <w:r w:rsidRPr="00367E08">
        <w:rPr>
          <w:rFonts w:ascii="Times New Roman" w:hAnsi="Times New Roman"/>
          <w:sz w:val="24"/>
          <w:szCs w:val="24"/>
        </w:rPr>
        <w:t xml:space="preserve"> an</w:t>
      </w:r>
      <w:r w:rsidR="009D34F5">
        <w:rPr>
          <w:rFonts w:ascii="Times New Roman" w:hAnsi="Times New Roman"/>
          <w:sz w:val="24"/>
          <w:szCs w:val="24"/>
        </w:rPr>
        <w:t xml:space="preserve"> excellent</w:t>
      </w:r>
      <w:r w:rsidRPr="00367E08">
        <w:rPr>
          <w:rFonts w:ascii="Times New Roman" w:hAnsi="Times New Roman"/>
          <w:sz w:val="24"/>
          <w:szCs w:val="24"/>
        </w:rPr>
        <w:t xml:space="preserve"> adjuvant</w:t>
      </w:r>
      <w:r w:rsidR="009D34F5">
        <w:rPr>
          <w:rFonts w:ascii="Times New Roman" w:hAnsi="Times New Roman"/>
          <w:sz w:val="24"/>
          <w:szCs w:val="24"/>
        </w:rPr>
        <w:t>icity</w:t>
      </w:r>
      <w:r w:rsidRPr="00367E08">
        <w:rPr>
          <w:rFonts w:ascii="Times New Roman" w:hAnsi="Times New Roman"/>
          <w:sz w:val="24"/>
          <w:szCs w:val="24"/>
        </w:rPr>
        <w:t xml:space="preserve"> for mucosal vaccines. Mucosal co-administration of a </w:t>
      </w:r>
      <w:r w:rsidRPr="00367E08">
        <w:rPr>
          <w:rFonts w:ascii="Times New Roman" w:hAnsi="Times New Roman"/>
          <w:i/>
          <w:sz w:val="24"/>
          <w:szCs w:val="24"/>
        </w:rPr>
        <w:t xml:space="preserve">V. vulnificus </w:t>
      </w:r>
      <w:r w:rsidRPr="00367E08">
        <w:rPr>
          <w:rFonts w:ascii="Times New Roman" w:hAnsi="Times New Roman"/>
          <w:sz w:val="24"/>
          <w:szCs w:val="24"/>
        </w:rPr>
        <w:t>flagellin (</w:t>
      </w:r>
      <w:proofErr w:type="spellStart"/>
      <w:r w:rsidRPr="00367E08">
        <w:rPr>
          <w:rFonts w:ascii="Times New Roman" w:hAnsi="Times New Roman"/>
          <w:sz w:val="24"/>
          <w:szCs w:val="24"/>
        </w:rPr>
        <w:t>FlaB</w:t>
      </w:r>
      <w:proofErr w:type="spellEnd"/>
      <w:r w:rsidRPr="00367E08">
        <w:rPr>
          <w:rFonts w:ascii="Times New Roman" w:hAnsi="Times New Roman"/>
          <w:sz w:val="24"/>
          <w:szCs w:val="24"/>
        </w:rPr>
        <w:t xml:space="preserve">) with microbial antigens induced significantly enhanced antigen-specific IgA responses in both mucosal and systemic compartments and IgG responses in the systemic compartment. Intranasally administered </w:t>
      </w:r>
      <w:proofErr w:type="spellStart"/>
      <w:r w:rsidRPr="00367E08">
        <w:rPr>
          <w:rFonts w:ascii="Times New Roman" w:hAnsi="Times New Roman"/>
          <w:sz w:val="24"/>
          <w:szCs w:val="24"/>
        </w:rPr>
        <w:t>FlaB</w:t>
      </w:r>
      <w:proofErr w:type="spellEnd"/>
      <w:r w:rsidRPr="00367E08">
        <w:rPr>
          <w:rFonts w:ascii="Times New Roman" w:hAnsi="Times New Roman"/>
          <w:sz w:val="24"/>
          <w:szCs w:val="24"/>
        </w:rPr>
        <w:t xml:space="preserve"> </w:t>
      </w:r>
      <w:r w:rsidR="009D34F5">
        <w:rPr>
          <w:rFonts w:ascii="Times New Roman" w:hAnsi="Times New Roman"/>
          <w:sz w:val="24"/>
          <w:szCs w:val="24"/>
        </w:rPr>
        <w:t>targets</w:t>
      </w:r>
      <w:r w:rsidRPr="00367E08">
        <w:rPr>
          <w:rFonts w:ascii="Times New Roman" w:hAnsi="Times New Roman"/>
          <w:sz w:val="24"/>
          <w:szCs w:val="24"/>
        </w:rPr>
        <w:t xml:space="preserve"> </w:t>
      </w:r>
      <w:r w:rsidR="009D34F5">
        <w:rPr>
          <w:rFonts w:ascii="Times New Roman" w:hAnsi="Times New Roman"/>
          <w:sz w:val="24"/>
          <w:szCs w:val="24"/>
        </w:rPr>
        <w:t xml:space="preserve">TLR5 expressing </w:t>
      </w:r>
      <w:r w:rsidRPr="00367E08">
        <w:rPr>
          <w:rFonts w:ascii="Times New Roman" w:hAnsi="Times New Roman"/>
          <w:sz w:val="24"/>
          <w:szCs w:val="24"/>
        </w:rPr>
        <w:t>CD11c</w:t>
      </w:r>
      <w:r w:rsidR="009D34F5">
        <w:rPr>
          <w:rFonts w:ascii="Times New Roman" w:hAnsi="Times New Roman"/>
          <w:sz w:val="24"/>
          <w:szCs w:val="24"/>
        </w:rPr>
        <w:t>+</w:t>
      </w:r>
      <w:r w:rsidRPr="00367E08">
        <w:rPr>
          <w:rFonts w:ascii="Times New Roman" w:hAnsi="Times New Roman"/>
          <w:sz w:val="24"/>
          <w:szCs w:val="24"/>
        </w:rPr>
        <w:t xml:space="preserve"> DCs in draining lymph nodes</w:t>
      </w:r>
      <w:r w:rsidR="009D34F5">
        <w:rPr>
          <w:rFonts w:ascii="Times New Roman" w:hAnsi="Times New Roman"/>
          <w:sz w:val="24"/>
          <w:szCs w:val="24"/>
        </w:rPr>
        <w:t xml:space="preserve"> and stimulate induction of antigen-specific T and B cell responses</w:t>
      </w:r>
      <w:r w:rsidRPr="00367E08">
        <w:rPr>
          <w:rFonts w:ascii="Times New Roman" w:hAnsi="Times New Roman"/>
          <w:sz w:val="24"/>
          <w:szCs w:val="24"/>
        </w:rPr>
        <w:t>.</w:t>
      </w:r>
      <w:r w:rsidR="009D34F5">
        <w:rPr>
          <w:rFonts w:ascii="Times New Roman" w:hAnsi="Times New Roman"/>
          <w:sz w:val="24"/>
          <w:szCs w:val="24"/>
        </w:rPr>
        <w:t xml:space="preserve"> </w:t>
      </w:r>
      <w:r w:rsidRPr="00367E08">
        <w:rPr>
          <w:rFonts w:ascii="Times New Roman" w:hAnsi="Times New Roman"/>
          <w:color w:val="000000" w:themeColor="text1"/>
          <w:sz w:val="24"/>
          <w:szCs w:val="24"/>
        </w:rPr>
        <w:t xml:space="preserve">Further, </w:t>
      </w:r>
      <w:proofErr w:type="spellStart"/>
      <w:r w:rsidR="009D34F5">
        <w:rPr>
          <w:rFonts w:ascii="Times New Roman" w:hAnsi="Times New Roman"/>
          <w:color w:val="000000" w:themeColor="text1"/>
          <w:sz w:val="24"/>
          <w:szCs w:val="24"/>
        </w:rPr>
        <w:t>FlaB</w:t>
      </w:r>
      <w:proofErr w:type="spellEnd"/>
      <w:r w:rsidR="009D34F5">
        <w:rPr>
          <w:rFonts w:ascii="Times New Roman" w:hAnsi="Times New Roman"/>
          <w:color w:val="000000" w:themeColor="text1"/>
          <w:sz w:val="24"/>
          <w:szCs w:val="24"/>
        </w:rPr>
        <w:t xml:space="preserve"> served an efficacious adjuvant for cancer vaccines, which could be successfully combined with conventional therapies such as radiation or photodynamic therapy. Flagellin could be engineered to built-in adjuvanted vaccines.</w:t>
      </w:r>
      <w:r w:rsidRPr="00367E08">
        <w:rPr>
          <w:rFonts w:ascii="Times New Roman" w:eastAsia="Gulim" w:hAnsi="Times New Roman"/>
          <w:color w:val="000000" w:themeColor="text1"/>
          <w:sz w:val="24"/>
          <w:szCs w:val="24"/>
        </w:rPr>
        <w:t xml:space="preserve"> </w:t>
      </w:r>
      <w:r w:rsidR="009D34F5">
        <w:rPr>
          <w:rFonts w:ascii="Times New Roman" w:eastAsia="Gulim" w:hAnsi="Times New Roman"/>
          <w:color w:val="000000" w:themeColor="text1"/>
          <w:sz w:val="24"/>
          <w:szCs w:val="24"/>
        </w:rPr>
        <w:t>We also improved clinical applicability by deimmuniz</w:t>
      </w:r>
      <w:r w:rsidR="00777684">
        <w:rPr>
          <w:rFonts w:ascii="Times New Roman" w:eastAsia="Gulim" w:hAnsi="Times New Roman"/>
          <w:color w:val="000000" w:themeColor="text1"/>
          <w:sz w:val="24"/>
          <w:szCs w:val="24"/>
        </w:rPr>
        <w:t>ation of</w:t>
      </w:r>
      <w:r w:rsidR="009D34F5">
        <w:rPr>
          <w:rFonts w:ascii="Times New Roman" w:eastAsia="Gulim" w:hAnsi="Times New Roman"/>
          <w:color w:val="000000" w:themeColor="text1"/>
          <w:sz w:val="24"/>
          <w:szCs w:val="24"/>
        </w:rPr>
        <w:t xml:space="preserve"> </w:t>
      </w:r>
      <w:proofErr w:type="spellStart"/>
      <w:r w:rsidR="009D34F5">
        <w:rPr>
          <w:rFonts w:ascii="Times New Roman" w:eastAsia="Gulim" w:hAnsi="Times New Roman"/>
          <w:color w:val="000000" w:themeColor="text1"/>
          <w:sz w:val="24"/>
          <w:szCs w:val="24"/>
        </w:rPr>
        <w:t>FlaB</w:t>
      </w:r>
      <w:proofErr w:type="spellEnd"/>
      <w:r w:rsidR="009D34F5">
        <w:rPr>
          <w:rFonts w:ascii="Times New Roman" w:eastAsia="Gulim" w:hAnsi="Times New Roman"/>
          <w:color w:val="000000" w:themeColor="text1"/>
          <w:sz w:val="24"/>
          <w:szCs w:val="24"/>
        </w:rPr>
        <w:t xml:space="preserve"> </w:t>
      </w:r>
      <w:r w:rsidR="00777684">
        <w:rPr>
          <w:rFonts w:ascii="Times New Roman" w:eastAsia="Gulim" w:hAnsi="Times New Roman"/>
          <w:color w:val="000000" w:themeColor="text1"/>
          <w:sz w:val="24"/>
          <w:szCs w:val="24"/>
        </w:rPr>
        <w:t>employing molecular dynamic analysis.</w:t>
      </w:r>
    </w:p>
    <w:sectPr w:rsidR="00427D60" w:rsidRPr="00427D6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5D5AA5" w14:textId="77777777" w:rsidR="00753FE3" w:rsidRDefault="00753FE3" w:rsidP="00862751">
      <w:r>
        <w:separator/>
      </w:r>
    </w:p>
  </w:endnote>
  <w:endnote w:type="continuationSeparator" w:id="0">
    <w:p w14:paraId="35E18778" w14:textId="77777777" w:rsidR="00753FE3" w:rsidRDefault="00753FE3" w:rsidP="00862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ulim">
    <w:altName w:val="굴림"/>
    <w:panose1 w:val="020B0600000101010101"/>
    <w:charset w:val="81"/>
    <w:family w:val="swiss"/>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93865D" w14:textId="77777777" w:rsidR="00753FE3" w:rsidRDefault="00753FE3" w:rsidP="00862751">
      <w:r>
        <w:separator/>
      </w:r>
    </w:p>
  </w:footnote>
  <w:footnote w:type="continuationSeparator" w:id="0">
    <w:p w14:paraId="716A29F9" w14:textId="77777777" w:rsidR="00753FE3" w:rsidRDefault="00753FE3" w:rsidP="008627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2A0AE6"/>
    <w:multiLevelType w:val="hybridMultilevel"/>
    <w:tmpl w:val="402C6D48"/>
    <w:lvl w:ilvl="0" w:tplc="F354A048">
      <w:start w:val="1"/>
      <w:numFmt w:val="decimal"/>
      <w:lvlText w:val="%1."/>
      <w:lvlJc w:val="left"/>
      <w:pPr>
        <w:ind w:left="360" w:hanging="360"/>
      </w:pPr>
      <w:rPr>
        <w:rFonts w:hint="default"/>
        <w:b w:val="0"/>
      </w:rPr>
    </w:lvl>
    <w:lvl w:ilvl="1" w:tplc="04090019" w:tentative="1">
      <w:start w:val="1"/>
      <w:numFmt w:val="upperLetter"/>
      <w:lvlText w:val="%2."/>
      <w:lvlJc w:val="left"/>
      <w:pPr>
        <w:ind w:left="798" w:hanging="400"/>
      </w:pPr>
    </w:lvl>
    <w:lvl w:ilvl="2" w:tplc="0409001B" w:tentative="1">
      <w:start w:val="1"/>
      <w:numFmt w:val="lowerRoman"/>
      <w:lvlText w:val="%3."/>
      <w:lvlJc w:val="right"/>
      <w:pPr>
        <w:ind w:left="1198" w:hanging="400"/>
      </w:pPr>
    </w:lvl>
    <w:lvl w:ilvl="3" w:tplc="0409000F" w:tentative="1">
      <w:start w:val="1"/>
      <w:numFmt w:val="decimal"/>
      <w:lvlText w:val="%4."/>
      <w:lvlJc w:val="left"/>
      <w:pPr>
        <w:ind w:left="1598" w:hanging="400"/>
      </w:pPr>
    </w:lvl>
    <w:lvl w:ilvl="4" w:tplc="04090019" w:tentative="1">
      <w:start w:val="1"/>
      <w:numFmt w:val="upperLetter"/>
      <w:lvlText w:val="%5."/>
      <w:lvlJc w:val="left"/>
      <w:pPr>
        <w:ind w:left="1998" w:hanging="400"/>
      </w:pPr>
    </w:lvl>
    <w:lvl w:ilvl="5" w:tplc="0409001B" w:tentative="1">
      <w:start w:val="1"/>
      <w:numFmt w:val="lowerRoman"/>
      <w:lvlText w:val="%6."/>
      <w:lvlJc w:val="right"/>
      <w:pPr>
        <w:ind w:left="2398" w:hanging="400"/>
      </w:pPr>
    </w:lvl>
    <w:lvl w:ilvl="6" w:tplc="0409000F" w:tentative="1">
      <w:start w:val="1"/>
      <w:numFmt w:val="decimal"/>
      <w:lvlText w:val="%7."/>
      <w:lvlJc w:val="left"/>
      <w:pPr>
        <w:ind w:left="2798" w:hanging="400"/>
      </w:pPr>
    </w:lvl>
    <w:lvl w:ilvl="7" w:tplc="04090019" w:tentative="1">
      <w:start w:val="1"/>
      <w:numFmt w:val="upperLetter"/>
      <w:lvlText w:val="%8."/>
      <w:lvlJc w:val="left"/>
      <w:pPr>
        <w:ind w:left="3198" w:hanging="400"/>
      </w:pPr>
    </w:lvl>
    <w:lvl w:ilvl="8" w:tplc="0409001B" w:tentative="1">
      <w:start w:val="1"/>
      <w:numFmt w:val="lowerRoman"/>
      <w:lvlText w:val="%9."/>
      <w:lvlJc w:val="right"/>
      <w:pPr>
        <w:ind w:left="3598"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24B5"/>
    <w:rsid w:val="002C4616"/>
    <w:rsid w:val="00367E08"/>
    <w:rsid w:val="00401762"/>
    <w:rsid w:val="00427D60"/>
    <w:rsid w:val="004E525A"/>
    <w:rsid w:val="004F1098"/>
    <w:rsid w:val="00753FE3"/>
    <w:rsid w:val="00777684"/>
    <w:rsid w:val="007938AA"/>
    <w:rsid w:val="00862751"/>
    <w:rsid w:val="008915FF"/>
    <w:rsid w:val="0091342B"/>
    <w:rsid w:val="009D34F5"/>
    <w:rsid w:val="00AA6E39"/>
    <w:rsid w:val="00B211C6"/>
    <w:rsid w:val="00B524B5"/>
    <w:rsid w:val="00C6101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C38586"/>
  <w15:chartTrackingRefBased/>
  <w15:docId w15:val="{72211E6E-80EE-45A4-B2AE-A7C03444D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24B5"/>
    <w:pPr>
      <w:spacing w:after="0" w:line="240" w:lineRule="auto"/>
      <w:jc w:val="left"/>
    </w:pPr>
    <w:rPr>
      <w:rFonts w:ascii="Arial" w:eastAsia="Batang" w:hAnsi="Arial" w:cs="Times New Roman"/>
      <w:color w:val="000000"/>
      <w:kern w:val="0"/>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524B5"/>
    <w:rPr>
      <w:color w:val="0563C1" w:themeColor="hyperlink"/>
      <w:u w:val="single"/>
    </w:rPr>
  </w:style>
  <w:style w:type="paragraph" w:customStyle="1" w:styleId="MS">
    <w:name w:val="MS바탕글"/>
    <w:basedOn w:val="a"/>
    <w:rsid w:val="00B524B5"/>
    <w:pPr>
      <w:widowControl w:val="0"/>
      <w:wordWrap w:val="0"/>
      <w:autoSpaceDE w:val="0"/>
      <w:autoSpaceDN w:val="0"/>
      <w:spacing w:after="200" w:line="273" w:lineRule="auto"/>
      <w:jc w:val="both"/>
      <w:textAlignment w:val="baseline"/>
    </w:pPr>
    <w:rPr>
      <w:rFonts w:ascii="맑은 고딕" w:eastAsia="Gulim" w:hAnsi="Gulim" w:cs="Gulim"/>
      <w:lang w:val="en-US" w:eastAsia="ko-KR"/>
    </w:rPr>
  </w:style>
  <w:style w:type="paragraph" w:styleId="a4">
    <w:name w:val="List Paragraph"/>
    <w:basedOn w:val="a"/>
    <w:uiPriority w:val="34"/>
    <w:qFormat/>
    <w:rsid w:val="00C61018"/>
    <w:pPr>
      <w:ind w:leftChars="400" w:left="800"/>
    </w:pPr>
  </w:style>
  <w:style w:type="paragraph" w:customStyle="1" w:styleId="1Title">
    <w:name w:val="1.Title"/>
    <w:basedOn w:val="a"/>
    <w:link w:val="1TitleChar"/>
    <w:qFormat/>
    <w:rsid w:val="002C4616"/>
    <w:pPr>
      <w:widowControl w:val="0"/>
      <w:wordWrap w:val="0"/>
      <w:autoSpaceDE w:val="0"/>
      <w:autoSpaceDN w:val="0"/>
      <w:jc w:val="center"/>
    </w:pPr>
    <w:rPr>
      <w:rFonts w:ascii="Times New Roman" w:eastAsia="Times New Roman" w:hAnsi="Times New Roman"/>
      <w:b/>
      <w:color w:val="auto"/>
      <w:kern w:val="2"/>
      <w:sz w:val="24"/>
      <w:szCs w:val="24"/>
      <w:lang w:val="en-US" w:eastAsia="ko-KR"/>
    </w:rPr>
  </w:style>
  <w:style w:type="paragraph" w:customStyle="1" w:styleId="2Authorname">
    <w:name w:val="2.Author name"/>
    <w:basedOn w:val="a"/>
    <w:link w:val="2AuthornameChar"/>
    <w:qFormat/>
    <w:rsid w:val="002C4616"/>
    <w:pPr>
      <w:widowControl w:val="0"/>
      <w:wordWrap w:val="0"/>
      <w:autoSpaceDE w:val="0"/>
      <w:autoSpaceDN w:val="0"/>
      <w:jc w:val="center"/>
    </w:pPr>
    <w:rPr>
      <w:rFonts w:ascii="Times New Roman" w:eastAsia="Times New Roman" w:hAnsi="Times New Roman"/>
      <w:color w:val="auto"/>
      <w:kern w:val="2"/>
      <w:sz w:val="24"/>
      <w:lang w:val="en-US" w:eastAsia="ko-KR"/>
    </w:rPr>
  </w:style>
  <w:style w:type="character" w:customStyle="1" w:styleId="1TitleChar">
    <w:name w:val="1.Title Char"/>
    <w:link w:val="1Title"/>
    <w:rsid w:val="002C4616"/>
    <w:rPr>
      <w:rFonts w:ascii="Times New Roman" w:eastAsia="Times New Roman" w:hAnsi="Times New Roman" w:cs="Times New Roman"/>
      <w:b/>
      <w:sz w:val="24"/>
      <w:szCs w:val="24"/>
    </w:rPr>
  </w:style>
  <w:style w:type="paragraph" w:customStyle="1" w:styleId="3Affiliation">
    <w:name w:val="3.Affiliation"/>
    <w:basedOn w:val="a"/>
    <w:link w:val="3AffiliationChar"/>
    <w:qFormat/>
    <w:rsid w:val="002C4616"/>
    <w:pPr>
      <w:widowControl w:val="0"/>
      <w:wordWrap w:val="0"/>
      <w:autoSpaceDE w:val="0"/>
      <w:autoSpaceDN w:val="0"/>
      <w:jc w:val="center"/>
    </w:pPr>
    <w:rPr>
      <w:rFonts w:ascii="Times New Roman" w:eastAsia="Times New Roman" w:hAnsi="Times New Roman"/>
      <w:i/>
      <w:color w:val="auto"/>
      <w:kern w:val="2"/>
      <w:sz w:val="24"/>
      <w:szCs w:val="24"/>
      <w:lang w:val="en-US" w:eastAsia="ko-KR"/>
    </w:rPr>
  </w:style>
  <w:style w:type="character" w:customStyle="1" w:styleId="2AuthornameChar">
    <w:name w:val="2.Author name Char"/>
    <w:link w:val="2Authorname"/>
    <w:rsid w:val="002C4616"/>
    <w:rPr>
      <w:rFonts w:ascii="Times New Roman" w:eastAsia="Times New Roman" w:hAnsi="Times New Roman" w:cs="Times New Roman"/>
      <w:sz w:val="24"/>
      <w:szCs w:val="20"/>
    </w:rPr>
  </w:style>
  <w:style w:type="paragraph" w:customStyle="1" w:styleId="4text">
    <w:name w:val="4.text"/>
    <w:basedOn w:val="a"/>
    <w:link w:val="4textChar"/>
    <w:qFormat/>
    <w:rsid w:val="002C4616"/>
    <w:pPr>
      <w:widowControl w:val="0"/>
      <w:wordWrap w:val="0"/>
      <w:autoSpaceDE w:val="0"/>
      <w:autoSpaceDN w:val="0"/>
      <w:jc w:val="both"/>
    </w:pPr>
    <w:rPr>
      <w:rFonts w:ascii="Times New Roman" w:eastAsia="Times New Roman" w:hAnsi="Times New Roman"/>
      <w:color w:val="auto"/>
      <w:kern w:val="2"/>
      <w:sz w:val="24"/>
      <w:szCs w:val="24"/>
      <w:lang w:val="en-US" w:eastAsia="ko-KR"/>
    </w:rPr>
  </w:style>
  <w:style w:type="character" w:customStyle="1" w:styleId="3AffiliationChar">
    <w:name w:val="3.Affiliation Char"/>
    <w:link w:val="3Affiliation"/>
    <w:rsid w:val="002C4616"/>
    <w:rPr>
      <w:rFonts w:ascii="Times New Roman" w:eastAsia="Times New Roman" w:hAnsi="Times New Roman" w:cs="Times New Roman"/>
      <w:i/>
      <w:sz w:val="24"/>
      <w:szCs w:val="24"/>
    </w:rPr>
  </w:style>
  <w:style w:type="character" w:customStyle="1" w:styleId="4textChar">
    <w:name w:val="4.text Char"/>
    <w:link w:val="4text"/>
    <w:rsid w:val="002C4616"/>
    <w:rPr>
      <w:rFonts w:ascii="Times New Roman" w:eastAsia="Times New Roman" w:hAnsi="Times New Roman" w:cs="Times New Roman"/>
      <w:sz w:val="24"/>
      <w:szCs w:val="24"/>
    </w:rPr>
  </w:style>
  <w:style w:type="paragraph" w:styleId="a5">
    <w:name w:val="Normal (Web)"/>
    <w:basedOn w:val="a"/>
    <w:rsid w:val="0091342B"/>
    <w:pPr>
      <w:spacing w:before="100" w:beforeAutospacing="1" w:after="100" w:afterAutospacing="1"/>
    </w:pPr>
    <w:rPr>
      <w:rFonts w:ascii="Times New Roman" w:hAnsi="Times New Roman"/>
      <w:color w:val="auto"/>
      <w:sz w:val="24"/>
      <w:szCs w:val="24"/>
      <w:lang w:val="en-US" w:eastAsia="ko-KR"/>
    </w:rPr>
  </w:style>
  <w:style w:type="character" w:customStyle="1" w:styleId="cit-vol">
    <w:name w:val="cit-vol"/>
    <w:rsid w:val="0091342B"/>
  </w:style>
  <w:style w:type="character" w:customStyle="1" w:styleId="cit-sep">
    <w:name w:val="cit-sep"/>
    <w:rsid w:val="0091342B"/>
  </w:style>
  <w:style w:type="character" w:customStyle="1" w:styleId="cit-first-page">
    <w:name w:val="cit-first-page"/>
    <w:rsid w:val="0091342B"/>
  </w:style>
  <w:style w:type="character" w:customStyle="1" w:styleId="cit-last-page">
    <w:name w:val="cit-last-page"/>
    <w:rsid w:val="0091342B"/>
  </w:style>
  <w:style w:type="paragraph" w:styleId="a6">
    <w:name w:val="header"/>
    <w:basedOn w:val="a"/>
    <w:link w:val="Char"/>
    <w:uiPriority w:val="99"/>
    <w:unhideWhenUsed/>
    <w:rsid w:val="00862751"/>
    <w:pPr>
      <w:tabs>
        <w:tab w:val="center" w:pos="4513"/>
        <w:tab w:val="right" w:pos="9026"/>
      </w:tabs>
      <w:snapToGrid w:val="0"/>
    </w:pPr>
  </w:style>
  <w:style w:type="character" w:customStyle="1" w:styleId="Char">
    <w:name w:val="머리글 Char"/>
    <w:basedOn w:val="a0"/>
    <w:link w:val="a6"/>
    <w:uiPriority w:val="99"/>
    <w:rsid w:val="00862751"/>
    <w:rPr>
      <w:rFonts w:ascii="Arial" w:eastAsia="Batang" w:hAnsi="Arial" w:cs="Times New Roman"/>
      <w:color w:val="000000"/>
      <w:kern w:val="0"/>
      <w:szCs w:val="20"/>
      <w:lang w:val="en-GB" w:eastAsia="en-US"/>
    </w:rPr>
  </w:style>
  <w:style w:type="paragraph" w:styleId="a7">
    <w:name w:val="footer"/>
    <w:basedOn w:val="a"/>
    <w:link w:val="Char0"/>
    <w:uiPriority w:val="99"/>
    <w:unhideWhenUsed/>
    <w:rsid w:val="00862751"/>
    <w:pPr>
      <w:tabs>
        <w:tab w:val="center" w:pos="4513"/>
        <w:tab w:val="right" w:pos="9026"/>
      </w:tabs>
      <w:snapToGrid w:val="0"/>
    </w:pPr>
  </w:style>
  <w:style w:type="character" w:customStyle="1" w:styleId="Char0">
    <w:name w:val="바닥글 Char"/>
    <w:basedOn w:val="a0"/>
    <w:link w:val="a7"/>
    <w:uiPriority w:val="99"/>
    <w:rsid w:val="00862751"/>
    <w:rPr>
      <w:rFonts w:ascii="Arial" w:eastAsia="Batang" w:hAnsi="Arial" w:cs="Times New Roman"/>
      <w:color w:val="000000"/>
      <w:kern w:val="0"/>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281</Words>
  <Characters>1606</Characters>
  <Application>Microsoft Office Word</Application>
  <DocSecurity>0</DocSecurity>
  <Lines>13</Lines>
  <Paragraphs>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김동휘</dc:creator>
  <cp:keywords/>
  <dc:description/>
  <cp:lastModifiedBy>Microsoft Office 사용자</cp:lastModifiedBy>
  <cp:revision>2</cp:revision>
  <dcterms:created xsi:type="dcterms:W3CDTF">2021-11-17T04:52:00Z</dcterms:created>
  <dcterms:modified xsi:type="dcterms:W3CDTF">2021-11-17T04:52:00Z</dcterms:modified>
</cp:coreProperties>
</file>