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05B8F" w14:textId="77777777" w:rsidR="00D41748" w:rsidRPr="00D41748" w:rsidRDefault="00D41748" w:rsidP="00D41748">
      <w:pPr>
        <w:pStyle w:val="a8"/>
        <w:spacing w:line="264" w:lineRule="auto"/>
        <w:jc w:val="center"/>
        <w:rPr>
          <w:rFonts w:ascii="Times New Roman" w:eastAsia="휴먼명조" w:hAnsi="Times New Roman" w:cs="Times New Roman"/>
          <w:b/>
          <w:sz w:val="32"/>
          <w:szCs w:val="32"/>
        </w:rPr>
      </w:pPr>
      <w:r w:rsidRPr="00D41748">
        <w:rPr>
          <w:rFonts w:ascii="Times New Roman" w:eastAsia="휴먼명조" w:hAnsi="Times New Roman" w:cs="Times New Roman"/>
          <w:b/>
          <w:sz w:val="32"/>
          <w:szCs w:val="32"/>
        </w:rPr>
        <w:t>Acquired epithelial WNT secretion drives niche independence of</w:t>
      </w:r>
    </w:p>
    <w:p w14:paraId="4A6F670F" w14:textId="3C021ABD" w:rsidR="001079FC" w:rsidRPr="006A4AD8" w:rsidRDefault="00D41748" w:rsidP="00D41748">
      <w:pPr>
        <w:pStyle w:val="a8"/>
        <w:wordWrap/>
        <w:spacing w:line="264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41748">
        <w:rPr>
          <w:rFonts w:ascii="Times New Roman" w:eastAsia="휴먼명조" w:hAnsi="Times New Roman" w:cs="Times New Roman"/>
          <w:b/>
          <w:sz w:val="32"/>
          <w:szCs w:val="32"/>
        </w:rPr>
        <w:t>developing gastric cancer</w:t>
      </w:r>
    </w:p>
    <w:p w14:paraId="544A0FB1" w14:textId="77777777" w:rsidR="002C4616" w:rsidRPr="006A4AD8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5A4F3294" w:rsidR="002C4616" w:rsidRPr="006A4AD8" w:rsidRDefault="00D41748" w:rsidP="002C4616">
      <w:pPr>
        <w:pStyle w:val="2Authorname"/>
        <w:spacing w:line="360" w:lineRule="auto"/>
        <w:rPr>
          <w:sz w:val="28"/>
        </w:rPr>
      </w:pPr>
      <w:r>
        <w:rPr>
          <w:rFonts w:eastAsiaTheme="minorEastAsia" w:hint="eastAsia"/>
          <w:sz w:val="28"/>
        </w:rPr>
        <w:t>B</w:t>
      </w:r>
      <w:r>
        <w:rPr>
          <w:rFonts w:eastAsiaTheme="minorEastAsia"/>
          <w:sz w:val="28"/>
        </w:rPr>
        <w:t>on-</w:t>
      </w:r>
      <w:proofErr w:type="spellStart"/>
      <w:r>
        <w:rPr>
          <w:rFonts w:eastAsiaTheme="minorEastAsia"/>
          <w:sz w:val="28"/>
        </w:rPr>
        <w:t>Kyoung</w:t>
      </w:r>
      <w:proofErr w:type="spellEnd"/>
      <w:r>
        <w:rPr>
          <w:rFonts w:eastAsiaTheme="minorEastAsia"/>
          <w:sz w:val="28"/>
        </w:rPr>
        <w:t xml:space="preserve"> Koo</w:t>
      </w:r>
    </w:p>
    <w:p w14:paraId="5ECA2760" w14:textId="77777777" w:rsidR="002C4616" w:rsidRPr="006A4AD8" w:rsidRDefault="002C4616" w:rsidP="002C4616">
      <w:pPr>
        <w:pStyle w:val="2Authorname"/>
        <w:spacing w:line="360" w:lineRule="auto"/>
      </w:pPr>
    </w:p>
    <w:p w14:paraId="7B7D39AE" w14:textId="77777777" w:rsidR="00D41748" w:rsidRDefault="00D41748" w:rsidP="00D41748">
      <w:pPr>
        <w:pStyle w:val="3Affiliation"/>
        <w:spacing w:line="360" w:lineRule="auto"/>
        <w:rPr>
          <w:rFonts w:eastAsiaTheme="minorEastAsia"/>
          <w:sz w:val="28"/>
        </w:rPr>
      </w:pPr>
      <w:r>
        <w:rPr>
          <w:rFonts w:eastAsiaTheme="minorEastAsia"/>
          <w:sz w:val="28"/>
        </w:rPr>
        <w:t xml:space="preserve">Center for Genome Engineering, </w:t>
      </w:r>
    </w:p>
    <w:p w14:paraId="0C55773A" w14:textId="080323B3" w:rsidR="00D41748" w:rsidRPr="006A4AD8" w:rsidRDefault="00D41748" w:rsidP="00D41748">
      <w:pPr>
        <w:pStyle w:val="3Affiliation"/>
        <w:spacing w:line="360" w:lineRule="auto"/>
        <w:rPr>
          <w:sz w:val="28"/>
        </w:rPr>
      </w:pPr>
      <w:r>
        <w:rPr>
          <w:rFonts w:eastAsiaTheme="minorEastAsia"/>
          <w:sz w:val="28"/>
        </w:rPr>
        <w:t xml:space="preserve">Institute for Basic Science, Daejeon, Korea </w:t>
      </w:r>
    </w:p>
    <w:p w14:paraId="45CBAE62" w14:textId="2084D461" w:rsidR="002C4616" w:rsidRPr="006A4AD8" w:rsidRDefault="002C4616" w:rsidP="002C4616">
      <w:pPr>
        <w:pStyle w:val="3Affiliation"/>
        <w:spacing w:line="360" w:lineRule="auto"/>
        <w:rPr>
          <w:sz w:val="28"/>
        </w:rPr>
      </w:pPr>
    </w:p>
    <w:p w14:paraId="07691427" w14:textId="77777777" w:rsidR="00427D60" w:rsidRPr="00C52AD2" w:rsidRDefault="00427D60" w:rsidP="00C52AD2">
      <w:pPr>
        <w:pStyle w:val="3Affiliation"/>
        <w:spacing w:line="360" w:lineRule="auto"/>
        <w:jc w:val="left"/>
        <w:rPr>
          <w:rFonts w:eastAsiaTheme="minorEastAsia" w:hint="eastAsia"/>
        </w:rPr>
      </w:pPr>
      <w:bookmarkStart w:id="0" w:name="_GoBack"/>
      <w:bookmarkEnd w:id="0"/>
    </w:p>
    <w:p w14:paraId="20C818E5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Recent studies have shed light on the signaling pathways required for gastric tissue</w:t>
      </w:r>
    </w:p>
    <w:p w14:paraId="376FD2C6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maintenance and how aberrations in these key pathways lead to gastric cancer development.</w:t>
      </w:r>
    </w:p>
    <w:p w14:paraId="57F5B7A4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Although it has been shown that the WNT pathway is important for gastric epithelial</w:t>
      </w:r>
    </w:p>
    <w:p w14:paraId="0892F3E3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homeostasis, the identity and source of the responsible canonical WNT ligands remain</w:t>
      </w:r>
    </w:p>
    <w:p w14:paraId="08A2EEC3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unknown. Furthermore, it is unclear how gastric cancer acquires WNT niche independence -</w:t>
      </w:r>
    </w:p>
    <w:p w14:paraId="6DAE5128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an important early step in tumorigenesis. Using human and mouse gastric organoids and in</w:t>
      </w:r>
    </w:p>
    <w:p w14:paraId="536C4CB6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vivo mouse models, we found that mesenchymal WNT2B and WNT7B maintain gastric</w:t>
      </w:r>
    </w:p>
    <w:p w14:paraId="7CC7D295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epithelium in homeostasis. Next, mouse genetic studies and single-cell multi-omics analyses</w:t>
      </w:r>
    </w:p>
    <w:p w14:paraId="18E6909F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revealed that activation of MAPK signaling induces secretion of WNT7B in the epithelium</w:t>
      </w:r>
    </w:p>
    <w:p w14:paraId="6046EC37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itself. We further confirmed that in human gastric cancer, MAPK pathway activation through</w:t>
      </w:r>
    </w:p>
    <w:p w14:paraId="1BE0ECA0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HER2 overexpression or copy number gains of WNT2 confers WNT independence.</w:t>
      </w:r>
    </w:p>
    <w:p w14:paraId="1EE26628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Importantly, the epithelium-intrinsic WNT expression could be therapeutically inhibited.</w:t>
      </w:r>
    </w:p>
    <w:p w14:paraId="6E75D090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Taken together, our results reveal that normal gastric epithelial turnover relies on WNT</w:t>
      </w:r>
    </w:p>
    <w:p w14:paraId="38CF21D1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ligands secreted by niche mesenchymal cells, while transformation involves acquisition of a</w:t>
      </w:r>
    </w:p>
    <w:p w14:paraId="7D51325A" w14:textId="77777777" w:rsidR="00D41748" w:rsidRPr="00D4174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WNT secretory phenotype in the epithelium - representing a potential target for therapeutic</w:t>
      </w:r>
    </w:p>
    <w:p w14:paraId="6536C17B" w14:textId="20560120" w:rsidR="00427D60" w:rsidRPr="006A4AD8" w:rsidRDefault="00D41748" w:rsidP="00D41748">
      <w:pPr>
        <w:pStyle w:val="a8"/>
        <w:tabs>
          <w:tab w:val="left" w:pos="1822"/>
        </w:tabs>
        <w:spacing w:line="480" w:lineRule="auto"/>
        <w:rPr>
          <w:rFonts w:ascii="Times New Roman" w:eastAsiaTheme="minorEastAsia" w:hAnsi="Times New Roman" w:cs="Times New Roman"/>
          <w:i/>
        </w:rPr>
      </w:pPr>
      <w:r w:rsidRPr="00D41748">
        <w:rPr>
          <w:rFonts w:ascii="Times New Roman" w:eastAsia="함초롬바탕" w:hAnsi="Times New Roman" w:cs="Times New Roman"/>
          <w:sz w:val="24"/>
          <w:szCs w:val="24"/>
        </w:rPr>
        <w:t>interventions.</w:t>
      </w:r>
      <w:r>
        <w:rPr>
          <w:rFonts w:ascii="Times New Roman" w:eastAsia="함초롬바탕" w:hAnsi="Times New Roman" w:cs="Times New Roman"/>
          <w:sz w:val="24"/>
          <w:szCs w:val="24"/>
        </w:rPr>
        <w:t xml:space="preserve"> </w:t>
      </w:r>
    </w:p>
    <w:sectPr w:rsidR="00427D60" w:rsidRPr="006A4AD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6D3117" w14:textId="77777777" w:rsidR="00C9330F" w:rsidRDefault="00C9330F" w:rsidP="00862751">
      <w:r>
        <w:separator/>
      </w:r>
    </w:p>
  </w:endnote>
  <w:endnote w:type="continuationSeparator" w:id="0">
    <w:p w14:paraId="6816DD05" w14:textId="77777777" w:rsidR="00C9330F" w:rsidRDefault="00C9330F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8FF5D4" w14:textId="77777777" w:rsidR="00C9330F" w:rsidRDefault="00C9330F" w:rsidP="00862751">
      <w:r>
        <w:separator/>
      </w:r>
    </w:p>
  </w:footnote>
  <w:footnote w:type="continuationSeparator" w:id="0">
    <w:p w14:paraId="38ACA337" w14:textId="77777777" w:rsidR="00C9330F" w:rsidRDefault="00C9330F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96F22"/>
    <w:rsid w:val="000B0AE9"/>
    <w:rsid w:val="000B1D8E"/>
    <w:rsid w:val="000F38BE"/>
    <w:rsid w:val="000F7D99"/>
    <w:rsid w:val="001079FC"/>
    <w:rsid w:val="00150088"/>
    <w:rsid w:val="001525FC"/>
    <w:rsid w:val="001A768E"/>
    <w:rsid w:val="00222325"/>
    <w:rsid w:val="002C4616"/>
    <w:rsid w:val="002E26B2"/>
    <w:rsid w:val="00316CB9"/>
    <w:rsid w:val="003A0A65"/>
    <w:rsid w:val="00401762"/>
    <w:rsid w:val="00402C9F"/>
    <w:rsid w:val="00427D60"/>
    <w:rsid w:val="00437785"/>
    <w:rsid w:val="004652D8"/>
    <w:rsid w:val="00482BBD"/>
    <w:rsid w:val="004E525A"/>
    <w:rsid w:val="004F1098"/>
    <w:rsid w:val="00560853"/>
    <w:rsid w:val="005F68A7"/>
    <w:rsid w:val="006002C2"/>
    <w:rsid w:val="00615BC2"/>
    <w:rsid w:val="00623DC5"/>
    <w:rsid w:val="00637D7B"/>
    <w:rsid w:val="006A4AD8"/>
    <w:rsid w:val="007211A2"/>
    <w:rsid w:val="007430A1"/>
    <w:rsid w:val="007938AA"/>
    <w:rsid w:val="007E131C"/>
    <w:rsid w:val="00837B3B"/>
    <w:rsid w:val="00862751"/>
    <w:rsid w:val="008915FF"/>
    <w:rsid w:val="0091342B"/>
    <w:rsid w:val="00950B9A"/>
    <w:rsid w:val="009E103E"/>
    <w:rsid w:val="00A15CFF"/>
    <w:rsid w:val="00AA6E39"/>
    <w:rsid w:val="00AB56D0"/>
    <w:rsid w:val="00AB77D1"/>
    <w:rsid w:val="00B211C6"/>
    <w:rsid w:val="00B524B5"/>
    <w:rsid w:val="00B7099E"/>
    <w:rsid w:val="00B95747"/>
    <w:rsid w:val="00BB68FF"/>
    <w:rsid w:val="00C26E28"/>
    <w:rsid w:val="00C52AD2"/>
    <w:rsid w:val="00C61018"/>
    <w:rsid w:val="00C9330F"/>
    <w:rsid w:val="00D41748"/>
    <w:rsid w:val="00D74F2B"/>
    <w:rsid w:val="00DB0B12"/>
    <w:rsid w:val="00DB3BE2"/>
    <w:rsid w:val="00DD55B9"/>
    <w:rsid w:val="00E4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a8">
    <w:name w:val="바탕글"/>
    <w:basedOn w:val="a"/>
    <w:rsid w:val="001079FC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굴림" w:hAnsi="굴림" w:cs="굴림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31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user</cp:lastModifiedBy>
  <cp:revision>4</cp:revision>
  <dcterms:created xsi:type="dcterms:W3CDTF">2022-11-29T07:44:00Z</dcterms:created>
  <dcterms:modified xsi:type="dcterms:W3CDTF">2023-11-23T05:34:00Z</dcterms:modified>
</cp:coreProperties>
</file>